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100"/>
        <w:jc w:val="center"/>
        <w:rPr>
          <w:rFonts w:asciiTheme="majorHAnsi" w:hAnsiTheme="majorHAnsi" w:cs="Times"/>
          <w:b/>
          <w:color w:val="161615"/>
          <w:sz w:val="28"/>
          <w:szCs w:val="28"/>
        </w:rPr>
      </w:pPr>
      <w:bookmarkStart w:id="0" w:name="_GoBack"/>
      <w:bookmarkEnd w:id="0"/>
      <w:r w:rsidRPr="00830820">
        <w:rPr>
          <w:rFonts w:asciiTheme="majorHAnsi" w:hAnsiTheme="majorHAnsi" w:cs="Times"/>
          <w:b/>
          <w:color w:val="161615"/>
          <w:sz w:val="28"/>
          <w:szCs w:val="28"/>
        </w:rPr>
        <w:t>Pourquoi Marseille se barricade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160"/>
        <w:jc w:val="center"/>
        <w:rPr>
          <w:rFonts w:asciiTheme="majorHAnsi" w:hAnsiTheme="majorHAnsi" w:cs="Arial"/>
          <w:color w:val="161615"/>
          <w:sz w:val="22"/>
          <w:szCs w:val="22"/>
        </w:rPr>
      </w:pPr>
      <w:r w:rsidRPr="00830820">
        <w:rPr>
          <w:rFonts w:asciiTheme="majorHAnsi" w:hAnsiTheme="majorHAnsi" w:cs="Arial"/>
          <w:color w:val="161615"/>
          <w:sz w:val="22"/>
          <w:szCs w:val="22"/>
        </w:rPr>
        <w:t xml:space="preserve">M le magazine du Monde | 09.10.2014 à 15h55 • Mis à jour le 13.10.2014 à 07h51 |Gilles </w:t>
      </w:r>
      <w:proofErr w:type="spellStart"/>
      <w:r w:rsidRPr="00830820">
        <w:rPr>
          <w:rFonts w:asciiTheme="majorHAnsi" w:hAnsiTheme="majorHAnsi" w:cs="Arial"/>
          <w:color w:val="161615"/>
          <w:sz w:val="22"/>
          <w:szCs w:val="22"/>
        </w:rPr>
        <w:t>Rof</w:t>
      </w:r>
      <w:proofErr w:type="spellEnd"/>
    </w:p>
    <w:p w:rsidR="00830820" w:rsidRPr="00830820" w:rsidRDefault="00830820" w:rsidP="0083082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noProof/>
          <w:color w:val="161615"/>
          <w:sz w:val="22"/>
          <w:szCs w:val="22"/>
        </w:rPr>
        <w:drawing>
          <wp:inline distT="0" distB="0" distL="0" distR="0" wp14:anchorId="0892B7C5" wp14:editId="7FA0A534">
            <wp:extent cx="3039322" cy="3039322"/>
            <wp:effectExtent l="0" t="0" r="889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22" cy="30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"/>
          <w:i/>
          <w:color w:val="161615"/>
          <w:sz w:val="20"/>
          <w:szCs w:val="20"/>
        </w:rPr>
      </w:pPr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 xml:space="preserve">Une résidence fermée à la </w:t>
      </w:r>
      <w:proofErr w:type="spellStart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>Viste</w:t>
      </w:r>
      <w:proofErr w:type="spellEnd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 xml:space="preserve">, quartiers nord de Marseille. | </w:t>
      </w:r>
      <w:proofErr w:type="spellStart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>Yohanne</w:t>
      </w:r>
      <w:proofErr w:type="spellEnd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 xml:space="preserve"> </w:t>
      </w:r>
      <w:proofErr w:type="spellStart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>Lamoulere</w:t>
      </w:r>
      <w:proofErr w:type="spellEnd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 xml:space="preserve"> / Transit / </w:t>
      </w:r>
      <w:proofErr w:type="spellStart"/>
      <w:r w:rsidRPr="00830820">
        <w:rPr>
          <w:rFonts w:asciiTheme="majorHAnsi" w:hAnsiTheme="majorHAnsi" w:cs="Helvetica"/>
          <w:i/>
          <w:color w:val="161615"/>
          <w:sz w:val="20"/>
          <w:szCs w:val="20"/>
        </w:rPr>
        <w:t>Picturetank</w:t>
      </w:r>
      <w:proofErr w:type="spellEnd"/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Beauvallon, au pied du parc national des Calanques et à deux pas de la prison des 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Baumettes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... Ce quartier du 9e arrondissement de Marseille est l'un des rares ensembles à ne pas </w:t>
      </w:r>
      <w:hyperlink r:id="rId6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avoir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encore dressé de murs entre </w:t>
      </w:r>
      <w:hyperlink r:id="rId7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ses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700 logements et le reste du monde. Grilles, clôtures, portails automatiques... Dans les quinze dernières années, les  « communautés emmurées », comme disent les Québécois, sont devenues un élément constitutif de l'</w:t>
      </w:r>
      <w:hyperlink r:id="rId8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habitat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marseillais. Selon une étude de l'université Aix-</w:t>
      </w:r>
      <w:hyperlink r:id="rId9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Marseille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29 % des logements se situent désormais dans des résidences clôturées. Ce qui lamine l'image de ville « capitale du </w:t>
      </w:r>
      <w:hyperlink r:id="rId10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vivre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ensemble » régulièrement servie par les politiques locaux. Si le phénomène touche toute la </w:t>
      </w:r>
      <w:hyperlink r:id="rId11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France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la cité phocéenne en détient, selon les géographes du Laboratoire </w:t>
      </w:r>
      <w:hyperlink r:id="rId12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Population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Environnement Développement (LEPD) qui planchent sur le sujet depuis sept ans, le record national. Et de loin.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 Ici, la tendance au cloisonnement en enclaves résidentielles fermées est massive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définit, en préambule, Elisabeth 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Dorier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géographe et pilote de l'étude.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Elle touche tous les types de </w:t>
      </w:r>
      <w:hyperlink r:id="rId13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logement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- ancien, récent, individuel, collectif, luxueux ou très modeste - et tous les arrondissements de la ville.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75 % des 1 550 résidences recensées se sont ainsi fermées depuis l'an 2000. Et aucun promoteur </w:t>
      </w:r>
      <w:hyperlink r:id="rId14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immobilier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ne s'aventure, désormais, à </w:t>
      </w:r>
      <w:hyperlink r:id="rId15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proposer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aux acheteurs un </w:t>
      </w:r>
      <w:hyperlink r:id="rId16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projet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neuf sans l'étiquette  « sécurisée ». Euphémisme pour accès contrôlés et frontières étanches. D'ailleurs, Beauvallon va s'y </w:t>
      </w:r>
      <w:hyperlink r:id="rId17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mettre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sans </w:t>
      </w:r>
      <w:hyperlink r:id="rId18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tarder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>.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b/>
          <w:bCs/>
          <w:color w:val="161615"/>
          <w:sz w:val="22"/>
          <w:szCs w:val="22"/>
        </w:rPr>
        <w:t>ACCÈS BOUCLÉS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Ce n'est qu'une question de temps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 », assure Michèle Potier, membre du conseil syndical et du comité d'intérêt de quartier. En avril, cette résidente a présenté des devis devant l'assemblée générale des copropriétaires.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« En 2015, ils devraient </w:t>
      </w:r>
      <w:hyperlink r:id="rId19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être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validés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promet-elle. Les sept accès automobiles de cette résidence des années 1950 seront alors réduits à trois. Et bouclés. L'aménagement coûtera 150 euros par appartement.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Et pourquoi croyez-</w:t>
      </w:r>
      <w:hyperlink r:id="rId20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vous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qu'on demande la fermeture ?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</w:t>
      </w:r>
      <w:proofErr w:type="gramStart"/>
      <w:r w:rsidRPr="00830820">
        <w:rPr>
          <w:rFonts w:asciiTheme="majorHAnsi" w:hAnsiTheme="majorHAnsi" w:cs="Helvetica"/>
          <w:color w:val="161615"/>
          <w:sz w:val="22"/>
          <w:szCs w:val="22"/>
        </w:rPr>
        <w:t>s'étonne</w:t>
      </w:r>
      <w:proofErr w:type="gram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Michèle Potier.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Mais pour la sécurité, bien sûr ! Avec des portails automatiques, c'est plus difficile de </w:t>
      </w:r>
      <w:hyperlink r:id="rId21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voler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une </w:t>
      </w:r>
      <w:hyperlink r:id="rId22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voiture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ou de </w:t>
      </w:r>
      <w:hyperlink r:id="rId23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cambrioler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une maison. »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color w:val="161615"/>
          <w:sz w:val="22"/>
          <w:szCs w:val="22"/>
        </w:rPr>
        <w:t>« Le sentiment d'insécurité, réel ou supposé,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est le déclencheur de toutes les demandes que nous recevons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>, confirme Lionel Royer-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Perreaut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maire </w:t>
      </w:r>
      <w:hyperlink r:id="rId24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UMP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des 9e et 10e arrondissements.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C'est psychologique. Mais les </w:t>
      </w:r>
      <w:hyperlink r:id="rId25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services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de </w:t>
      </w:r>
      <w:hyperlink r:id="rId26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police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ne me laissent pas </w:t>
      </w:r>
      <w:hyperlink r:id="rId27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entendre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que c'est la solution à tous les problèmes.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Centaines d'études de cas à l'appui, Elisabeth 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Dorier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livre une analyse plus complexe :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«Les causes de fermeture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lastRenderedPageBreak/>
        <w:t>conjuguent plusieurs facteurs. La volonté d'</w:t>
      </w:r>
      <w:proofErr w:type="spellStart"/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entre-soi</w:t>
      </w:r>
      <w:proofErr w:type="spellEnd"/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, bien sûr, le malaise à proximité de grandes cités HLM, notamment dans des zones au nord et à l'est qui se sont ouvertes récemment à l'urbanisation... Mais c'est le besoin de </w:t>
      </w:r>
      <w:hyperlink r:id="rId28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sanctuariser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des places de stationnement qui ressort en priorité, dans une ville où l'offre de </w:t>
      </w:r>
      <w:hyperlink r:id="rId29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transports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publics est insuffisante. »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b/>
          <w:bCs/>
          <w:color w:val="161615"/>
          <w:sz w:val="22"/>
          <w:szCs w:val="22"/>
        </w:rPr>
        <w:t>EN PROVENANCE DU VÉLODROME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Pour la géographe, le phénomène a notamment démarré autour du Stade-Vélodrome, en écho à la Coupe du monde de </w:t>
      </w:r>
      <w:hyperlink r:id="rId30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football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de 1998 et aux matches à domicile de l'OM.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« En l'absence de parking spécifique, les spectateurs se garaient dans les résidences à proximité. Quand l'une se fermait, celle d'à côté héritait du surplus de </w:t>
      </w:r>
      <w:hyperlink r:id="rId31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voitures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et ne tardait pas à se </w:t>
      </w:r>
      <w:hyperlink r:id="rId32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fermer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aussi. Cela s'est répandu comme une traînée de poudre.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Aujourd'hui encore, les 8e et 9e arrondissements, qui jouxtent le Vélodrome, restent les territoires les plus marqués.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Les résidences fermées y concernent jusqu'à 80 % de l'habitat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note Elisabeth 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Dorier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C'est devenu la norme.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Le </w:t>
      </w:r>
      <w:hyperlink r:id="rId33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contexte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historique a joué.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« La municipalité a toujours rechigné à </w:t>
      </w:r>
      <w:hyperlink r:id="rId34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rendre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publiques ces voies privées pour ne pas </w:t>
      </w:r>
      <w:hyperlink r:id="rId35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avoir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à les entretenir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explique-t-elle.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Cela a facilité ces fermetures.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Pas illégales dans l'esprit, elles ont toutefois bénéficié d'un certain laisser-faire de la municipalité UMP de Jean-Claude Gaudin.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« Nous n'avons pas retrouvé de trace de permis de </w:t>
      </w:r>
      <w:hyperlink r:id="rId36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construire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pour bon nombre d'entre elles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>, souligne la chercheuse.</w:t>
      </w:r>
    </w:p>
    <w:p w:rsidR="00830820" w:rsidRPr="00830820" w:rsidRDefault="00830820" w:rsidP="00830820">
      <w:pPr>
        <w:widowControl w:val="0"/>
        <w:autoSpaceDE w:val="0"/>
        <w:autoSpaceDN w:val="0"/>
        <w:adjustRightInd w:val="0"/>
        <w:spacing w:after="300"/>
        <w:ind w:left="-284" w:right="-290"/>
        <w:jc w:val="both"/>
        <w:rPr>
          <w:rFonts w:asciiTheme="majorHAnsi" w:hAnsiTheme="majorHAnsi" w:cs="Helvetica"/>
          <w:color w:val="161615"/>
          <w:sz w:val="22"/>
          <w:szCs w:val="22"/>
        </w:rPr>
      </w:pP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L'étude, financée par la direction de l'urbanisme de la ville depuis 2012, alerte aussi sur l'impact en matière de circulation.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200 kilomètres linéaires de rues sont désormais privatisés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calcule Elisabeth 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Dorier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Cela va à l'encontre même de l'esprit du plan de déplacement urbain, qui prévoit de </w:t>
      </w:r>
      <w:hyperlink r:id="rId37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faciliter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 xml:space="preserve"> les modes doux comme le vélo. » 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Un état des lieux suffisant pour </w:t>
      </w:r>
      <w:hyperlink r:id="rId38" w:history="1">
        <w:r w:rsidRPr="00830820">
          <w:rPr>
            <w:rFonts w:asciiTheme="majorHAnsi" w:hAnsiTheme="majorHAnsi" w:cs="Helvetica"/>
            <w:color w:val="121922"/>
            <w:sz w:val="22"/>
            <w:szCs w:val="22"/>
          </w:rPr>
          <w:t>inverser</w:t>
        </w:r>
      </w:hyperlink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la tendance ?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</w:t>
      </w:r>
      <w:hyperlink r:id="rId39" w:history="1">
        <w:r w:rsidRPr="00830820">
          <w:rPr>
            <w:rFonts w:asciiTheme="majorHAnsi" w:hAnsiTheme="majorHAnsi" w:cs="Helvetica"/>
            <w:i/>
            <w:iCs/>
            <w:color w:val="121922"/>
            <w:sz w:val="22"/>
            <w:szCs w:val="22"/>
          </w:rPr>
          <w:t>Moi</w:t>
        </w:r>
      </w:hyperlink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, je n'ai commandé aucune étude... »</w:t>
      </w:r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</w:t>
      </w:r>
      <w:proofErr w:type="gramStart"/>
      <w:r w:rsidRPr="00830820">
        <w:rPr>
          <w:rFonts w:asciiTheme="majorHAnsi" w:hAnsiTheme="majorHAnsi" w:cs="Helvetica"/>
          <w:color w:val="161615"/>
          <w:sz w:val="22"/>
          <w:szCs w:val="22"/>
        </w:rPr>
        <w:t>répond</w:t>
      </w:r>
      <w:proofErr w:type="gram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 Lionel Royer-</w:t>
      </w:r>
      <w:proofErr w:type="spellStart"/>
      <w:r w:rsidRPr="00830820">
        <w:rPr>
          <w:rFonts w:asciiTheme="majorHAnsi" w:hAnsiTheme="majorHAnsi" w:cs="Helvetica"/>
          <w:color w:val="161615"/>
          <w:sz w:val="22"/>
          <w:szCs w:val="22"/>
        </w:rPr>
        <w:t>Perreaut</w:t>
      </w:r>
      <w:proofErr w:type="spellEnd"/>
      <w:r w:rsidRPr="00830820">
        <w:rPr>
          <w:rFonts w:asciiTheme="majorHAnsi" w:hAnsiTheme="majorHAnsi" w:cs="Helvetica"/>
          <w:color w:val="161615"/>
          <w:sz w:val="22"/>
          <w:szCs w:val="22"/>
        </w:rPr>
        <w:t xml:space="preserve">, maire de secteur et pilier de la communauté urbaine. </w:t>
      </w:r>
      <w:r w:rsidRPr="00830820">
        <w:rPr>
          <w:rFonts w:asciiTheme="majorHAnsi" w:hAnsiTheme="majorHAnsi" w:cs="Helvetica"/>
          <w:i/>
          <w:iCs/>
          <w:color w:val="161615"/>
          <w:sz w:val="22"/>
          <w:szCs w:val="22"/>
        </w:rPr>
        <w:t>« Quand des résidents demandent une fermeture, nous en étudions la légalité, mais je ne vois pas pourquoi nous l'interdirions. »</w:t>
      </w:r>
    </w:p>
    <w:p w:rsidR="00B7335F" w:rsidRPr="00830820" w:rsidRDefault="00830820" w:rsidP="00830820">
      <w:pPr>
        <w:ind w:left="-284" w:right="-290"/>
        <w:jc w:val="both"/>
        <w:rPr>
          <w:rFonts w:asciiTheme="majorHAnsi" w:hAnsiTheme="majorHAnsi"/>
          <w:sz w:val="22"/>
          <w:szCs w:val="22"/>
        </w:rPr>
      </w:pPr>
      <w:r w:rsidRPr="00830820">
        <w:rPr>
          <w:rFonts w:asciiTheme="majorHAnsi" w:hAnsiTheme="majorHAnsi" w:cs="Arial"/>
          <w:b/>
          <w:bCs/>
          <w:color w:val="161615"/>
          <w:sz w:val="22"/>
          <w:szCs w:val="22"/>
        </w:rPr>
        <w:t xml:space="preserve">Gilles </w:t>
      </w:r>
      <w:proofErr w:type="spellStart"/>
      <w:r w:rsidRPr="00830820">
        <w:rPr>
          <w:rFonts w:asciiTheme="majorHAnsi" w:hAnsiTheme="majorHAnsi" w:cs="Arial"/>
          <w:b/>
          <w:bCs/>
          <w:color w:val="161615"/>
          <w:sz w:val="22"/>
          <w:szCs w:val="22"/>
        </w:rPr>
        <w:t>Rof</w:t>
      </w:r>
      <w:proofErr w:type="spellEnd"/>
      <w:r w:rsidRPr="00830820">
        <w:rPr>
          <w:rFonts w:asciiTheme="majorHAnsi" w:hAnsiTheme="majorHAnsi" w:cs="Arial"/>
          <w:color w:val="161615"/>
          <w:sz w:val="22"/>
          <w:szCs w:val="22"/>
        </w:rPr>
        <w:t xml:space="preserve">  </w:t>
      </w:r>
      <w:r w:rsidRPr="00830820">
        <w:rPr>
          <w:rFonts w:asciiTheme="majorHAnsi" w:hAnsiTheme="majorHAnsi" w:cs="Arial"/>
          <w:color w:val="91989F"/>
          <w:sz w:val="22"/>
          <w:szCs w:val="22"/>
        </w:rPr>
        <w:t>Journaliste au Monde</w:t>
      </w:r>
    </w:p>
    <w:sectPr w:rsidR="00B7335F" w:rsidRPr="00830820" w:rsidSect="00830820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20"/>
    <w:rsid w:val="006540AC"/>
    <w:rsid w:val="00830820"/>
    <w:rsid w:val="00B7335F"/>
    <w:rsid w:val="00D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8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8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8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8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habitat/" TargetMode="External"/><Relationship Id="rId13" Type="http://schemas.openxmlformats.org/officeDocument/2006/relationships/hyperlink" Target="http://www.lemonde.fr/logement/" TargetMode="External"/><Relationship Id="rId18" Type="http://schemas.openxmlformats.org/officeDocument/2006/relationships/hyperlink" Target="http://conjugaison.lemonde.fr/conjugaison/premier-groupe/tarder" TargetMode="External"/><Relationship Id="rId26" Type="http://schemas.openxmlformats.org/officeDocument/2006/relationships/hyperlink" Target="http://www.lemonde.fr/police/" TargetMode="External"/><Relationship Id="rId39" Type="http://schemas.openxmlformats.org/officeDocument/2006/relationships/hyperlink" Target="http://www.lemonde.fr/m-mo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njugaison.lemonde.fr/conjugaison/premier-groupe/voler" TargetMode="External"/><Relationship Id="rId34" Type="http://schemas.openxmlformats.org/officeDocument/2006/relationships/hyperlink" Target="http://conjugaison.lemonde.fr/conjugaison/troisieme-groupe/rendre" TargetMode="External"/><Relationship Id="rId7" Type="http://schemas.openxmlformats.org/officeDocument/2006/relationships/hyperlink" Target="http://www.lemonde.fr/bourse/nyse-euronext-paris-equities/ses/" TargetMode="External"/><Relationship Id="rId12" Type="http://schemas.openxmlformats.org/officeDocument/2006/relationships/hyperlink" Target="http://www.lemonde.fr/demographie/" TargetMode="External"/><Relationship Id="rId17" Type="http://schemas.openxmlformats.org/officeDocument/2006/relationships/hyperlink" Target="http://conjugaison.lemonde.fr/conjugaison/troisieme-groupe/mettre" TargetMode="External"/><Relationship Id="rId25" Type="http://schemas.openxmlformats.org/officeDocument/2006/relationships/hyperlink" Target="http://www.lemonde.fr/services/" TargetMode="External"/><Relationship Id="rId33" Type="http://schemas.openxmlformats.org/officeDocument/2006/relationships/hyperlink" Target="http://www.lemonde.fr/contexte/" TargetMode="External"/><Relationship Id="rId38" Type="http://schemas.openxmlformats.org/officeDocument/2006/relationships/hyperlink" Target="http://conjugaison.lemonde.fr/conjugaison/premier-groupe/invers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monde.fr/projet/" TargetMode="External"/><Relationship Id="rId20" Type="http://schemas.openxmlformats.org/officeDocument/2006/relationships/hyperlink" Target="http://www.lemonde.fr/vous/" TargetMode="External"/><Relationship Id="rId29" Type="http://schemas.openxmlformats.org/officeDocument/2006/relationships/hyperlink" Target="http://www.lemonde.fr/transports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jugaison.lemonde.fr/conjugaison/auxiliaire/avoir" TargetMode="External"/><Relationship Id="rId11" Type="http://schemas.openxmlformats.org/officeDocument/2006/relationships/hyperlink" Target="http://www.lemonde.fr/europeennes-france/" TargetMode="External"/><Relationship Id="rId24" Type="http://schemas.openxmlformats.org/officeDocument/2006/relationships/hyperlink" Target="http://www.lemonde.fr/ump/" TargetMode="External"/><Relationship Id="rId32" Type="http://schemas.openxmlformats.org/officeDocument/2006/relationships/hyperlink" Target="http://conjugaison.lemonde.fr/conjugaison/premier-groupe/fermer" TargetMode="External"/><Relationship Id="rId37" Type="http://schemas.openxmlformats.org/officeDocument/2006/relationships/hyperlink" Target="http://conjugaison.lemonde.fr/conjugaison/premier-groupe/faciliter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conjugaison.lemonde.fr/conjugaison/premier-groupe/proposer" TargetMode="External"/><Relationship Id="rId23" Type="http://schemas.openxmlformats.org/officeDocument/2006/relationships/hyperlink" Target="http://conjugaison.lemonde.fr/conjugaison/premier-groupe/cambrioler" TargetMode="External"/><Relationship Id="rId28" Type="http://schemas.openxmlformats.org/officeDocument/2006/relationships/hyperlink" Target="http://conjugaison.lemonde.fr/conjugaison/premier-groupe/sanctuariser" TargetMode="External"/><Relationship Id="rId36" Type="http://schemas.openxmlformats.org/officeDocument/2006/relationships/hyperlink" Target="http://conjugaison.lemonde.fr/conjugaison/troisieme-groupe/construire" TargetMode="External"/><Relationship Id="rId10" Type="http://schemas.openxmlformats.org/officeDocument/2006/relationships/hyperlink" Target="http://conjugaison.lemonde.fr/conjugaison/troisieme-groupe/vivre" TargetMode="External"/><Relationship Id="rId19" Type="http://schemas.openxmlformats.org/officeDocument/2006/relationships/hyperlink" Target="http://conjugaison.lemonde.fr/conjugaison/auxiliaire/%C3%AAtre" TargetMode="External"/><Relationship Id="rId31" Type="http://schemas.openxmlformats.org/officeDocument/2006/relationships/hyperlink" Target="http://www.lemonde.fr/voit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marseille/" TargetMode="External"/><Relationship Id="rId14" Type="http://schemas.openxmlformats.org/officeDocument/2006/relationships/hyperlink" Target="http://www.lemonde.fr/immobilier/" TargetMode="External"/><Relationship Id="rId22" Type="http://schemas.openxmlformats.org/officeDocument/2006/relationships/hyperlink" Target="http://www.lemonde.fr/m-voiture/" TargetMode="External"/><Relationship Id="rId27" Type="http://schemas.openxmlformats.org/officeDocument/2006/relationships/hyperlink" Target="http://conjugaison.lemonde.fr/conjugaison/troisieme-groupe/entendre" TargetMode="External"/><Relationship Id="rId30" Type="http://schemas.openxmlformats.org/officeDocument/2006/relationships/hyperlink" Target="http://www.lemonde.fr/football/" TargetMode="External"/><Relationship Id="rId35" Type="http://schemas.openxmlformats.org/officeDocument/2006/relationships/hyperlink" Target="http://conjugaison.lemonde.fr/conjugaison/auxiliaire/avoi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clairof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Hofer</dc:creator>
  <cp:lastModifiedBy>Garance</cp:lastModifiedBy>
  <cp:revision>2</cp:revision>
  <dcterms:created xsi:type="dcterms:W3CDTF">2014-10-13T19:51:00Z</dcterms:created>
  <dcterms:modified xsi:type="dcterms:W3CDTF">2014-10-13T19:51:00Z</dcterms:modified>
</cp:coreProperties>
</file>